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19" w:rsidRDefault="005C7A19">
      <w:pPr>
        <w:spacing w:after="200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86673">
        <w:rPr>
          <w:rFonts w:ascii="Arial" w:hAnsi="Arial" w:cs="Arial"/>
          <w:b/>
          <w:sz w:val="28"/>
          <w:szCs w:val="28"/>
        </w:rPr>
        <w:t>Stellungnahme</w:t>
      </w:r>
    </w:p>
    <w:p w:rsidR="005C7A19" w:rsidRPr="009C73CB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 w:rsidRPr="009C73CB">
        <w:rPr>
          <w:rFonts w:ascii="Arial" w:hAnsi="Arial" w:cs="Arial"/>
        </w:rPr>
        <w:t xml:space="preserve">des Hochschullehrerbundes </w:t>
      </w:r>
      <w:r w:rsidRPr="009C73CB">
        <w:rPr>
          <w:rFonts w:ascii="Arial" w:hAnsi="Arial" w:cs="Arial"/>
          <w:b/>
          <w:i/>
        </w:rPr>
        <w:t>hlb</w:t>
      </w:r>
      <w:r w:rsidRPr="009C73CB">
        <w:rPr>
          <w:rFonts w:ascii="Arial" w:hAnsi="Arial" w:cs="Arial"/>
        </w:rPr>
        <w:t xml:space="preserve"> – Landesverband Hessen</w:t>
      </w:r>
      <w:r>
        <w:rPr>
          <w:rFonts w:ascii="Arial" w:hAnsi="Arial" w:cs="Arial"/>
        </w:rPr>
        <w:t xml:space="preserve"> (</w:t>
      </w:r>
      <w:r w:rsidRPr="00DC28DF">
        <w:rPr>
          <w:rFonts w:ascii="Arial" w:hAnsi="Arial" w:cs="Arial"/>
          <w:b/>
          <w:i/>
        </w:rPr>
        <w:t>hlb</w:t>
      </w:r>
      <w:r w:rsidRPr="00DC28DF">
        <w:rPr>
          <w:rFonts w:ascii="Arial" w:hAnsi="Arial" w:cs="Arial"/>
        </w:rPr>
        <w:t>Hessen</w:t>
      </w:r>
      <w:r>
        <w:rPr>
          <w:rFonts w:ascii="Arial" w:hAnsi="Arial" w:cs="Arial"/>
        </w:rPr>
        <w:t>)</w:t>
      </w:r>
    </w:p>
    <w:p w:rsidR="005C7A19" w:rsidRPr="00DC28DF" w:rsidRDefault="005C7A19" w:rsidP="009C73CB">
      <w:p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Gesetzentwurf zur Befassung im Hessischen Landtag: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Gesetz zur Verbesserung der Qualität der Studienbedingungen und der Lehre an he</w:t>
      </w:r>
      <w:r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sischen Hochschulen („QSL-Gesetz“) und zur Verlängerung der Geltungsdauer des TUD-Gesetzes (Drucks. 20/2786)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</w:p>
    <w:p w:rsidR="005C7A19" w:rsidRPr="009C73CB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 w:rsidRPr="009C73CB">
        <w:rPr>
          <w:rFonts w:ascii="Arial" w:hAnsi="Arial" w:cs="Arial"/>
        </w:rPr>
        <w:t>LANDTAG HESSEN</w:t>
      </w:r>
    </w:p>
    <w:p w:rsidR="005C7A19" w:rsidRDefault="005C7A19" w:rsidP="00C05760">
      <w:pPr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20. Juli 2020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 w:rsidRPr="009C73CB">
        <w:rPr>
          <w:rFonts w:ascii="Arial" w:hAnsi="Arial" w:cs="Arial"/>
        </w:rPr>
        <w:t>Als Interessenvertretung der Professorinnen und Professoren der hessischen Hochschulen</w:t>
      </w:r>
      <w:r>
        <w:rPr>
          <w:rFonts w:ascii="Arial" w:hAnsi="Arial" w:cs="Arial"/>
        </w:rPr>
        <w:t xml:space="preserve"> für Angewandte Wissenschaften (Fachhochschulen)</w:t>
      </w:r>
      <w:r w:rsidRPr="009C73CB">
        <w:rPr>
          <w:rFonts w:ascii="Arial" w:hAnsi="Arial" w:cs="Arial"/>
        </w:rPr>
        <w:t xml:space="preserve"> nimmt der </w:t>
      </w:r>
      <w:r w:rsidRPr="00DC28DF">
        <w:rPr>
          <w:rFonts w:ascii="Arial" w:hAnsi="Arial" w:cs="Arial"/>
          <w:b/>
          <w:i/>
        </w:rPr>
        <w:t>hlb</w:t>
      </w:r>
      <w:r w:rsidRPr="00DC28DF">
        <w:rPr>
          <w:rFonts w:ascii="Arial" w:hAnsi="Arial" w:cs="Arial"/>
        </w:rPr>
        <w:t>Hessen</w:t>
      </w:r>
      <w:r w:rsidRPr="009C73CB">
        <w:rPr>
          <w:rFonts w:ascii="Arial" w:hAnsi="Arial" w:cs="Arial"/>
        </w:rPr>
        <w:t xml:space="preserve"> Stellung zu </w:t>
      </w:r>
      <w:r>
        <w:rPr>
          <w:rFonts w:ascii="Arial" w:hAnsi="Arial" w:cs="Arial"/>
        </w:rPr>
        <w:t xml:space="preserve">dem </w:t>
      </w:r>
      <w:r w:rsidRPr="009C73CB">
        <w:rPr>
          <w:rFonts w:ascii="Arial" w:hAnsi="Arial" w:cs="Arial"/>
        </w:rPr>
        <w:t xml:space="preserve">oben genannten </w:t>
      </w:r>
      <w:r>
        <w:rPr>
          <w:rFonts w:ascii="Arial" w:hAnsi="Arial" w:cs="Arial"/>
        </w:rPr>
        <w:t>Gesetzentwurf</w:t>
      </w:r>
      <w:r w:rsidRPr="009C73CB">
        <w:rPr>
          <w:rFonts w:ascii="Arial" w:hAnsi="Arial" w:cs="Arial"/>
        </w:rPr>
        <w:t xml:space="preserve">. 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Ausgangspunkt des vorliegenden Gesetzentwurfs ist der Koalitionsvertrag für die 20. Legi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laturperiode vom Dezember 2018, S.186, dort wird bereits darauf verwiesen, dass die „… QSL-Mittel … zukünftig in voller Höhe in die Grundfinanzierung eingehen …“ und „… in die Berechnungsgrundlage für die Budgetsteigerung…“ einbezogen werden /Koalitionsvertrag/.</w:t>
      </w:r>
      <w:r w:rsidRPr="002544D5">
        <w:rPr>
          <w:rFonts w:ascii="Arial" w:hAnsi="Arial" w:cs="Arial"/>
        </w:rPr>
        <w:t xml:space="preserve"> 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3D20A0">
        <w:rPr>
          <w:rFonts w:ascii="Arial" w:hAnsi="Arial" w:cs="Arial"/>
          <w:b/>
          <w:i/>
        </w:rPr>
        <w:t>hlb</w:t>
      </w:r>
      <w:r>
        <w:rPr>
          <w:rFonts w:ascii="Arial" w:hAnsi="Arial" w:cs="Arial"/>
        </w:rPr>
        <w:t xml:space="preserve">Hessen erkennt an, dass in dem nun vorgelegten Gesetzentwurf die Ankündigungen des Koalitionsvertrages umgesetzt werden sollen.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Die im Entwurf dargestellte Problemstellung greift auf, dass </w:t>
      </w:r>
      <w:r w:rsidRPr="005130AF">
        <w:rPr>
          <w:rFonts w:ascii="Arial" w:hAnsi="Arial" w:cs="Arial"/>
        </w:rPr>
        <w:t>die im „Gesetz zur Verbesserung der Qualität</w:t>
      </w:r>
      <w:r>
        <w:rPr>
          <w:rFonts w:ascii="Arial" w:hAnsi="Arial" w:cs="Arial"/>
        </w:rPr>
        <w:t xml:space="preserve"> </w:t>
      </w:r>
      <w:r w:rsidRPr="005130AF">
        <w:rPr>
          <w:rFonts w:ascii="Arial" w:hAnsi="Arial" w:cs="Arial"/>
        </w:rPr>
        <w:t>der Studienbedingungen und der Lehre</w:t>
      </w:r>
      <w:r>
        <w:rPr>
          <w:rFonts w:ascii="Arial" w:hAnsi="Arial" w:cs="Arial"/>
        </w:rPr>
        <w:t xml:space="preserve"> </w:t>
      </w:r>
      <w:r w:rsidRPr="005130AF">
        <w:rPr>
          <w:rFonts w:ascii="Arial" w:hAnsi="Arial" w:cs="Arial"/>
        </w:rPr>
        <w:t>an hessischen Hochschulen“ vom 18.Juni 2008 festgelegten Mittel zur</w:t>
      </w:r>
      <w:r>
        <w:rPr>
          <w:rFonts w:ascii="Arial" w:hAnsi="Arial" w:cs="Arial"/>
        </w:rPr>
        <w:t xml:space="preserve"> Verbesserung der Qualität in Studium und Lehre in H</w:t>
      </w:r>
      <w:r>
        <w:rPr>
          <w:rFonts w:ascii="Arial" w:hAnsi="Arial" w:cs="Arial"/>
        </w:rPr>
        <w:t>ö</w:t>
      </w:r>
      <w:r>
        <w:rPr>
          <w:rFonts w:ascii="Arial" w:hAnsi="Arial" w:cs="Arial"/>
        </w:rPr>
        <w:t>he von 92 Mio. € pro Jahr nicht der allgemeinen Kostensteigerung angepasst wurden. Allein von 2013 bis 2018 bedeutet dies, dass die relative Höhe dieser Mittel von 5% auf 4% der insgesamt den Hochschulen zur Verfügung gestellten Mittel gesunken ist /stat. Landesamt Hessen/. Dies bedeutet, dass die Bestrebungen der Hochschulen, trotz erheblich steigender Anzahl der Studierenden sowie einer stetigen Verringerung der faktisch zur Verfügung 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henden Mittel (Kostensteigerung, Zusatzaufgaben, Gebäudeunterhaltung, …) die Qualität der akademischen Ausbildung auf gleichem Niveau zu halten oder zu verbessern, konterk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riert wurden.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 xml:space="preserve">Dass diese negative Entwicklung durch das im Entwurf vorgelegte Gesetz behoben werden soll, wird seitens des </w:t>
      </w:r>
      <w:r w:rsidRPr="00F06705">
        <w:rPr>
          <w:rFonts w:ascii="Arial" w:hAnsi="Arial" w:cs="Arial"/>
          <w:b/>
          <w:i/>
        </w:rPr>
        <w:t>hlb</w:t>
      </w:r>
      <w:r>
        <w:rPr>
          <w:rFonts w:ascii="Arial" w:hAnsi="Arial" w:cs="Arial"/>
        </w:rPr>
        <w:t>Hessen ausdrücklich begrüßt, da hierdurch erweiterte Verbess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rungsmöglichkeiten auch für die Lehre, in denen die Professorinnen und Professoren tätig sind, geschaffen werden könnten.</w:t>
      </w:r>
    </w:p>
    <w:p w:rsidR="005C7A19" w:rsidRDefault="005C7A19" w:rsidP="00D83FF7">
      <w:pPr>
        <w:spacing w:after="200" w:line="276" w:lineRule="auto"/>
        <w:jc w:val="both"/>
        <w:rPr>
          <w:rFonts w:ascii="Arial" w:hAnsi="Arial" w:cs="Arial"/>
        </w:rPr>
      </w:pPr>
      <w:r w:rsidRPr="00D83FF7">
        <w:rPr>
          <w:rFonts w:ascii="Arial" w:hAnsi="Arial" w:cs="Arial"/>
        </w:rPr>
        <w:t xml:space="preserve">Die Integration der QSL-Mittel in die Grundfinanzierung der Hochschulen und damit deren gekoppelte jährliche Steigerung wird begrüßt.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D83FF7">
        <w:rPr>
          <w:rFonts w:ascii="Arial" w:hAnsi="Arial" w:cs="Arial"/>
        </w:rPr>
        <w:t>Allerdings erfolgt durch die zukunftsbezogene Integration und Steigerung der Mittel kein Ausgleich für deren faktische Reduktion in der Vergangenheit.</w:t>
      </w:r>
      <w:r>
        <w:rPr>
          <w:rFonts w:ascii="Arial" w:hAnsi="Arial" w:cs="Arial"/>
        </w:rPr>
        <w:t xml:space="preserve"> Dies bedeutet insbesondere, dass erforderliche Maßnahmen zur Qualitätsverbesserung in den vergangenen Jahren in wesentlich geringerem Maße umgesetzt werden konnten wie dies bei zunehmenden Studi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rendenzahlen und erhöhter Eingangsdiversität der Studierenden erforderlich gewesen wäre.</w:t>
      </w:r>
      <w:r w:rsidRPr="00D83FF7">
        <w:rPr>
          <w:rFonts w:ascii="Arial" w:hAnsi="Arial" w:cs="Arial"/>
        </w:rPr>
        <w:tab/>
      </w:r>
      <w:r w:rsidRPr="00D83FF7">
        <w:rPr>
          <w:rFonts w:ascii="Arial" w:hAnsi="Arial" w:cs="Arial"/>
        </w:rPr>
        <w:br/>
        <w:t xml:space="preserve">Daher </w:t>
      </w:r>
      <w:r>
        <w:rPr>
          <w:rFonts w:ascii="Arial" w:hAnsi="Arial" w:cs="Arial"/>
        </w:rPr>
        <w:t>ist</w:t>
      </w:r>
      <w:r w:rsidRPr="00D83FF7">
        <w:rPr>
          <w:rFonts w:ascii="Arial" w:hAnsi="Arial" w:cs="Arial"/>
        </w:rPr>
        <w:t xml:space="preserve"> als Basis für die integrierten QSL-Mittel nicht der Absolutbetrag von 92 Mio</w:t>
      </w:r>
      <w:r>
        <w:rPr>
          <w:rFonts w:ascii="Arial" w:hAnsi="Arial" w:cs="Arial"/>
        </w:rPr>
        <w:t>.</w:t>
      </w:r>
      <w:r w:rsidRPr="00D83FF7">
        <w:rPr>
          <w:rFonts w:ascii="Arial" w:hAnsi="Arial" w:cs="Arial"/>
        </w:rPr>
        <w:t xml:space="preserve"> € pro Jahr, sondern der im Wintersemester 2008/2009 relative Anteil der QSL-Mittel am Gesamt-Hochschulbudget zugrunde </w:t>
      </w:r>
      <w:r>
        <w:rPr>
          <w:rFonts w:ascii="Arial" w:hAnsi="Arial" w:cs="Arial"/>
        </w:rPr>
        <w:t>zu legen</w:t>
      </w:r>
      <w:r w:rsidRPr="00D83FF7">
        <w:rPr>
          <w:rFonts w:ascii="Arial" w:hAnsi="Arial" w:cs="Arial"/>
        </w:rPr>
        <w:t xml:space="preserve">. Dies würde </w:t>
      </w:r>
      <w:r>
        <w:rPr>
          <w:rFonts w:ascii="Arial" w:hAnsi="Arial" w:cs="Arial"/>
        </w:rPr>
        <w:t xml:space="preserve">derzeit </w:t>
      </w:r>
      <w:r w:rsidRPr="00D83FF7">
        <w:rPr>
          <w:rFonts w:ascii="Arial" w:hAnsi="Arial" w:cs="Arial"/>
        </w:rPr>
        <w:t>einem Betrag von ca. 200 Mio</w:t>
      </w:r>
      <w:r>
        <w:rPr>
          <w:rFonts w:ascii="Arial" w:hAnsi="Arial" w:cs="Arial"/>
        </w:rPr>
        <w:t>.</w:t>
      </w:r>
      <w:r w:rsidRPr="00D83FF7">
        <w:rPr>
          <w:rFonts w:ascii="Arial" w:hAnsi="Arial" w:cs="Arial"/>
        </w:rPr>
        <w:t xml:space="preserve"> € pro Jahr entsprechen.  </w:t>
      </w:r>
    </w:p>
    <w:p w:rsidR="005C7A19" w:rsidRPr="00D83FF7" w:rsidRDefault="005C7A19" w:rsidP="00D83FF7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in den letzten Jahren durch Satzungen etablierte Verfahrensweise zur Nutzung der QSL-Mittel, Hochschul-zentral oder Fachbereichs-dezentral, hat sich bzgl. der Zweck- und Zielor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entierung bewährt:</w:t>
      </w:r>
    </w:p>
    <w:p w:rsidR="005C7A19" w:rsidRDefault="005C7A19" w:rsidP="004C243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entsprechenden Vergabekommissionen konnten auf Basis entsprechend fundiert gestellter Anträge gezielt Maßnahmenvorschläge auswählen und zur Umsetzung vo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schlagen.</w:t>
      </w:r>
    </w:p>
    <w:p w:rsidR="005C7A19" w:rsidRDefault="005C7A19" w:rsidP="004C243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paritätische Besetzung der Kommissionen gewährleistete die Berücksichtigung der Sichtweisen der verschiedenen Gruppen der Hochschulangehörigen. </w:t>
      </w:r>
    </w:p>
    <w:p w:rsidR="005C7A19" w:rsidRDefault="005C7A19" w:rsidP="004C243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projektartige Charakter der Maßnahmen erlaubte mit vglw. geringem Aufwand 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ne Evaluation der Umsetzung und Wirksamkeit der Maßnahmen.</w:t>
      </w:r>
    </w:p>
    <w:p w:rsidR="005C7A19" w:rsidRDefault="005C7A19" w:rsidP="004C243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zentrale / dezentrale Zuordnung von Mitteln konnten fokussierte Maßna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men für Studiengruppen, -gänge oder Fachbereiche ebenso umgesetzt werden wie übergreifende Maßnahmen, bspw. für innovative Lehrinfrastruktur oder didaktisch-methodische Ansätze, die dann in unterschiedlichen Hochschulbereichen effizient übertragen wurden.</w:t>
      </w:r>
    </w:p>
    <w:p w:rsidR="005C7A19" w:rsidRPr="004C2439" w:rsidRDefault="005C7A19" w:rsidP="004C243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anteilige Zuordnung von Mitteln für Studierenden-initiierte Projekte berücksichti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te gerade die Erfahrungen und konstruktiven Ansätze dieser Zielgruppe. Als „Nebe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effekt“ wurden hierbei auch Kompetenzen der Studierenden im verantwortungsb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wussten Sozialverhalten erworben und gestärkt. 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Lösungsansatz „… Überführung dieser Programmmittel in das Sockelbudget …“ ohne detailliertere Festlegung von Rahmenbedingungen und Ausführungsbestimmungen wird in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besondere im Hinblick auf eine weiterhin zweckorientierte Mittelverwendung zur Qualität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verbesserung in Studium und Lehre als nicht zielführend angesehen. Im Sinne moderner, funktional orientierter Qualitätsentwicklungsansätze „… gewinnt das vorhandene Geld“ </w:t>
      </w:r>
      <w:r w:rsidRPr="00DE7766">
        <w:rPr>
          <w:rFonts w:ascii="Arial" w:hAnsi="Arial" w:cs="Arial"/>
          <w:b/>
        </w:rPr>
        <w:t>nicht</w:t>
      </w:r>
      <w:r>
        <w:rPr>
          <w:rFonts w:ascii="Arial" w:hAnsi="Arial" w:cs="Arial"/>
        </w:rPr>
        <w:t xml:space="preserve"> „an Qualität …“, sondern das Gegenteil ist der Fall, wenn in einem novellierten Gesetz ein zweckgebundener Mitteleinsatz nicht dezidiert festgeschrieben wird. Auf Grund der Erfa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rungen bzgl. des Mitteleinsatzes in den Hochschulen ist vielmehr davon auszugehen, dass</w:t>
      </w:r>
    </w:p>
    <w:p w:rsidR="005C7A19" w:rsidRDefault="005C7A19" w:rsidP="0044694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bisherigen QSL-Mittel dazu verwendet werden, Defizite im jeweiligen Hochschu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haushalt auszugleichen, unabhängig davon, ob diese in Zusammenhang mit der Qualitätsentwicklung in Lehre und Studium stehen </w:t>
      </w:r>
    </w:p>
    <w:p w:rsidR="005C7A19" w:rsidRDefault="005C7A19" w:rsidP="0044694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bisherigen QSL-Mittel auch für Gebäudeunterhaltung und -betrieb verwendet werden, da deren Erstellung zwar Hochschulpakt- und HEUREKA-Mittel finanziert wurde, der erhöhte Betriebsaufwand aber ebenso wenig im Hochschulhaushalt a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gebildet ist wie die Mittel zur Anmietung von Gebäuden. </w:t>
      </w:r>
    </w:p>
    <w:p w:rsidR="005C7A19" w:rsidRDefault="005C7A19" w:rsidP="0044694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Verwendung der bisherigen QSL-Mittel zukünftig innerhalb des Globalhaushaltes im Detail nicht transparent wird, gerade in Bezug zur eigentlichen Zweckgebunde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heit zur Qualitätsentwicklung</w:t>
      </w:r>
    </w:p>
    <w:p w:rsidR="005C7A19" w:rsidRDefault="005C7A19" w:rsidP="0044694E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ursprünglich mit den QSL-Mitteln in Verbindung stehenden Zielsetzungen (s. </w:t>
      </w:r>
      <w:r w:rsidRPr="005130AF">
        <w:rPr>
          <w:rFonts w:ascii="Arial" w:hAnsi="Arial" w:cs="Arial"/>
        </w:rPr>
        <w:t>G</w:t>
      </w:r>
      <w:r w:rsidRPr="005130AF">
        <w:rPr>
          <w:rFonts w:ascii="Arial" w:hAnsi="Arial" w:cs="Arial"/>
        </w:rPr>
        <w:t>e</w:t>
      </w:r>
      <w:r w:rsidRPr="005130AF">
        <w:rPr>
          <w:rFonts w:ascii="Arial" w:hAnsi="Arial" w:cs="Arial"/>
        </w:rPr>
        <w:t>setz zur Verbesserung der Qualität</w:t>
      </w:r>
      <w:r>
        <w:rPr>
          <w:rFonts w:ascii="Arial" w:hAnsi="Arial" w:cs="Arial"/>
        </w:rPr>
        <w:t xml:space="preserve"> </w:t>
      </w:r>
      <w:r w:rsidRPr="005130AF">
        <w:rPr>
          <w:rFonts w:ascii="Arial" w:hAnsi="Arial" w:cs="Arial"/>
        </w:rPr>
        <w:t>der Studienbedingungen und der Lehre</w:t>
      </w:r>
      <w:r>
        <w:rPr>
          <w:rFonts w:ascii="Arial" w:hAnsi="Arial" w:cs="Arial"/>
        </w:rPr>
        <w:t xml:space="preserve"> </w:t>
      </w:r>
      <w:r w:rsidRPr="005130AF">
        <w:rPr>
          <w:rFonts w:ascii="Arial" w:hAnsi="Arial" w:cs="Arial"/>
        </w:rPr>
        <w:t>an hess</w:t>
      </w:r>
      <w:r w:rsidRPr="005130AF">
        <w:rPr>
          <w:rFonts w:ascii="Arial" w:hAnsi="Arial" w:cs="Arial"/>
        </w:rPr>
        <w:t>i</w:t>
      </w:r>
      <w:r w:rsidRPr="005130AF">
        <w:rPr>
          <w:rFonts w:ascii="Arial" w:hAnsi="Arial" w:cs="Arial"/>
        </w:rPr>
        <w:t>schen Hochschulen</w:t>
      </w:r>
      <w:r>
        <w:rPr>
          <w:rFonts w:ascii="Arial" w:hAnsi="Arial" w:cs="Arial"/>
        </w:rPr>
        <w:t>) nicht in dem Maße weiterverfolgt werden, wie dies gerade akt</w:t>
      </w:r>
      <w:r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ell und zukünftig durch verschiedene Herausforderungen notwendig wäre, bspw. durch Entwicklung neuer didaktischer Ansätze oder erweiterter IT-basierter Lehr-/Lernkonzepte etc. 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 hier die bisherige Qualitätsentwicklung in Lehre und Studium auch perspektivisch weiter sicher zu stellen, sind daher in dem Gesetzentwurf verschiedene Ergänzungen notwendig: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Einmalige Anhebung des Sockelbudgets der Hochschulen, so dass prozentual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gleichbare Mittel zur Qualitätsverbesserung in Lehre und Studium zur Verfügung stehen wie 2008.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10% der Mittel des Sockelbudgets der Hochschulen sind für Maßnahmen zur Verbe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serung der Qualität in Lehre und Studium zweckgebunden zu verwenden.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10% dieser Mittel zur Qualitätsverbesserung in Lehre und Studium werden auf Basis studentischer Anträge verteilt. Diese Anträge werden bei den entsprechenden Ve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gabekommissionen gestellt. 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Erarbeitung von Vorschlägen zur Vergabe der Mittel erfolgt, wie bisher, durch zentrale bzw. dezentrale, paritätisch besetzte Vergabekommissionen, auf Basis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gründeter Anträge.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Verteilung der Mittel und deren Vergabe wird in Satzungen, die auf Basis der best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henden Satzungen weiterentwickelt und angepasst werden, geregelt. 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Problemstellung der Befristung auf Grund des Projektcharakters wird seitens des</w:t>
      </w:r>
      <w:r w:rsidRPr="001E76A6">
        <w:rPr>
          <w:rFonts w:ascii="Arial" w:hAnsi="Arial" w:cs="Arial"/>
          <w:b/>
          <w:i/>
        </w:rPr>
        <w:t xml:space="preserve"> </w:t>
      </w:r>
      <w:r w:rsidRPr="00F06705">
        <w:rPr>
          <w:rFonts w:ascii="Arial" w:hAnsi="Arial" w:cs="Arial"/>
          <w:b/>
          <w:i/>
        </w:rPr>
        <w:t>hlb</w:t>
      </w:r>
      <w:r>
        <w:rPr>
          <w:rFonts w:ascii="Arial" w:hAnsi="Arial" w:cs="Arial"/>
        </w:rPr>
        <w:t>Hessen durchaus wahrgenommen.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Anträge können auch unbefristete Maßnahmen im Sinne kontinuierlicher Verbess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rungsprozesse umfassen, inkl. der Beantragung unbefristeter Stellen.</w:t>
      </w:r>
      <w:r>
        <w:rPr>
          <w:rFonts w:ascii="Arial" w:hAnsi="Arial" w:cs="Arial"/>
        </w:rPr>
        <w:tab/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Wirksamkeit der bewilligten Maßnahmen zur Qualitätsverbesserung in Lehre und Studium wird evaluiert: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br/>
        <w:t xml:space="preserve">Bei Maßnahmenprojekten erfolgt die Wirksamkeitsevaluation am Projektende. </w:t>
      </w:r>
      <w:r>
        <w:rPr>
          <w:rFonts w:ascii="Arial" w:hAnsi="Arial" w:cs="Arial"/>
        </w:rPr>
        <w:br/>
        <w:t xml:space="preserve">Unbefristete Maßnahmen werden im Abstand von 1 Jahr, max. 2 Jahren bzgl. ihrer Wirksamkeit evaluiert. Im Sinne einer Qualitätsregelung werden die Maßnahmen auf Basis des Evaluationsergebnisses fortgeführt, angepasst oder beendet. </w:t>
      </w:r>
    </w:p>
    <w:p w:rsidR="005C7A19" w:rsidRDefault="005C7A19" w:rsidP="0043105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hochschulweite Qualitätsentwicklung zu Lehre und Studium wird durch eine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samtevaluation alle 5 Jahre ermittelt. Die Ergebnisse fließen in die Gesamtentwic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lungsplanung der Hochschule ein.</w:t>
      </w:r>
    </w:p>
    <w:p w:rsidR="005C7A19" w:rsidRPr="00D1161E" w:rsidRDefault="005C7A19" w:rsidP="009C73CB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Qualitätsentwicklung von Lehre und Studium ist als zentrales Anliegen in die Strategieplanung der Hochschulen einzubinden und regelmäßig auf Basis der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samtentwicklung anzupassen.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Pr="00DC28DF">
        <w:rPr>
          <w:rFonts w:ascii="Arial" w:hAnsi="Arial" w:cs="Arial"/>
          <w:b/>
          <w:i/>
        </w:rPr>
        <w:t>hlb</w:t>
      </w:r>
      <w:r w:rsidRPr="00DC28DF">
        <w:rPr>
          <w:rFonts w:ascii="Arial" w:hAnsi="Arial" w:cs="Arial"/>
        </w:rPr>
        <w:t>Hessen</w:t>
      </w:r>
      <w:r>
        <w:rPr>
          <w:rFonts w:ascii="Arial" w:hAnsi="Arial" w:cs="Arial"/>
        </w:rPr>
        <w:t xml:space="preserve"> ist der Auffassung, dass der vorliegende Gesetzentwurf erst durch die aufg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führten Ergänzungen mögliche Probleme, die beispielhaft benannt wurden, vermeidet und dann geeignet ist, eine nachhaltige Qualitätsverbesserung in Lehre und Studium zu erre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chen und sicherzustellen.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administrative Aufwand in der Bewirtschaftung der QSL-Mittel im Rahmen des Socke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budgets und in der Vorschlagserarbeitung zur Mittelvergabe durch die entsprechenden Kommissionen wird als gering angesehen, wenn eine transparente Kostenträgerstruktur und Prozessorientierung an den Hochschulen umgesetzt ist/wird.</w:t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Durch die Sicherstellung eines Budgetrahmens und des zweckgebundenen Einsatzes von Mitteln zur Qualitätsverbesserung in Lehre und Studium werden Professorinnen und Profe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soren an den Hochschulen, insbesondere den Hochschulen für Angewandte Wissenscha</w:t>
      </w:r>
      <w:r>
        <w:rPr>
          <w:rFonts w:ascii="Arial" w:hAnsi="Arial" w:cs="Arial"/>
        </w:rPr>
        <w:t>f</w:t>
      </w:r>
      <w:r>
        <w:rPr>
          <w:rFonts w:ascii="Arial" w:hAnsi="Arial" w:cs="Arial"/>
        </w:rPr>
        <w:t>ten, nachhaltige Möglichkeiten geboten, methodisch, didaktisch und inhaltlich eine komp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tenzzentrierte Lehre kontinuierlich weiterzuentwickeln, diese zu verbessern oder neue Inha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>te und Ansätze einzubringen. Dies ist gerade in Situationen wie der aktuellen durch die C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rona-Pandemie und durch die hohe Innovationsgeschwindigkeit neuer technologischer (E-Mobility, Digitalisierung, KI, …) sowie sozial-wirtschaftlicher (Homeoffice, Vernetzung, Nac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haltigkeit, Klima, …) Ansätze auch zukünftig erforderlich.</w:t>
      </w:r>
      <w:r>
        <w:rPr>
          <w:rFonts w:ascii="Arial" w:hAnsi="Arial" w:cs="Arial"/>
        </w:rPr>
        <w:tab/>
      </w:r>
    </w:p>
    <w:p w:rsidR="005C7A19" w:rsidRDefault="005C7A19" w:rsidP="009C73CB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Insgesamt sieht der </w:t>
      </w:r>
      <w:r w:rsidRPr="00657F53">
        <w:rPr>
          <w:rFonts w:ascii="Arial" w:hAnsi="Arial" w:cs="Arial"/>
          <w:b/>
          <w:i/>
        </w:rPr>
        <w:t>hlb</w:t>
      </w:r>
      <w:r>
        <w:rPr>
          <w:rFonts w:ascii="Arial" w:hAnsi="Arial" w:cs="Arial"/>
        </w:rPr>
        <w:t>Hessen in der akademischen Ausbildung von Fachkräften</w:t>
      </w:r>
      <w:r w:rsidRPr="00E744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nachhaltig positive Perspektiven, wenn das hohe Engagement und kontinuierliche Bestrebungen der Professorinnen und Professoren zur Verbesserung der Qualität in Lehre und Studium durch die Sicherstellung eines zweckgebundenen und zielorientierten Finanzierungsrahmens 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terstützt und sichergestellt werden.</w:t>
      </w:r>
    </w:p>
    <w:p w:rsidR="005C7A19" w:rsidRPr="00724989" w:rsidRDefault="005C7A19" w:rsidP="009C73CB">
      <w:pPr>
        <w:spacing w:line="24" w:lineRule="atLeast"/>
        <w:rPr>
          <w:rFonts w:ascii="Arial" w:hAnsi="Arial" w:cs="Arial"/>
          <w:b/>
        </w:rPr>
      </w:pPr>
      <w:r w:rsidRPr="00724989">
        <w:rPr>
          <w:rFonts w:ascii="Arial" w:hAnsi="Arial" w:cs="Arial"/>
          <w:b/>
        </w:rPr>
        <w:t xml:space="preserve">Ansprechpartner: </w:t>
      </w:r>
    </w:p>
    <w:p w:rsidR="005C7A19" w:rsidRDefault="005C7A19" w:rsidP="009C73CB">
      <w:pPr>
        <w:spacing w:line="24" w:lineRule="atLeast"/>
        <w:rPr>
          <w:rFonts w:ascii="Arial" w:hAnsi="Arial" w:cs="Arial"/>
        </w:rPr>
      </w:pPr>
      <w:r w:rsidRPr="00724989">
        <w:rPr>
          <w:rFonts w:ascii="Arial" w:hAnsi="Arial" w:cs="Arial"/>
        </w:rPr>
        <w:t xml:space="preserve">Ulla Cramer, Länderreferentin, Ginsterweg </w:t>
      </w:r>
      <w:r>
        <w:rPr>
          <w:rFonts w:ascii="Arial" w:hAnsi="Arial" w:cs="Arial"/>
        </w:rPr>
        <w:t xml:space="preserve">11, 67434 Neustadt an der Weinstraße, Telefon: 06321 3995903, E-Mail: </w:t>
      </w:r>
      <w:hyperlink r:id="rId7" w:history="1">
        <w:r w:rsidRPr="00A4360A">
          <w:rPr>
            <w:rStyle w:val="Hyperlink"/>
            <w:rFonts w:ascii="Arial" w:hAnsi="Arial" w:cs="Arial"/>
          </w:rPr>
          <w:t>ullacramer@hlb-hessen.de</w:t>
        </w:r>
      </w:hyperlink>
    </w:p>
    <w:p w:rsidR="005C7A19" w:rsidRPr="00724989" w:rsidRDefault="005C7A19" w:rsidP="00724989">
      <w:pPr>
        <w:spacing w:line="2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Dr. Karla Neschke, stellvertretende Geschäftsführerin </w:t>
      </w:r>
      <w:r w:rsidRPr="00EE687A">
        <w:rPr>
          <w:rFonts w:ascii="Arial" w:hAnsi="Arial" w:cs="Arial"/>
          <w:b/>
          <w:i/>
        </w:rPr>
        <w:t>hlb</w:t>
      </w:r>
      <w:r>
        <w:rPr>
          <w:rFonts w:ascii="Arial" w:hAnsi="Arial" w:cs="Arial"/>
        </w:rPr>
        <w:t xml:space="preserve"> Bundesvereinigung, Postfach</w:t>
      </w:r>
      <w:r>
        <w:rPr>
          <w:rFonts w:ascii="Arial" w:hAnsi="Arial" w:cs="Arial"/>
        </w:rPr>
        <w:br/>
        <w:t>20 14 48, 53144 Bonn, Telefon: 0228 555256-0, E-Mail: hlb@hlb.de</w:t>
      </w:r>
    </w:p>
    <w:p w:rsidR="005C7A19" w:rsidRDefault="005C7A19" w:rsidP="009C73CB">
      <w:pPr>
        <w:rPr>
          <w:sz w:val="18"/>
          <w:szCs w:val="18"/>
        </w:rPr>
      </w:pPr>
    </w:p>
    <w:p w:rsidR="005C7A19" w:rsidRPr="000B68F8" w:rsidRDefault="005C7A19" w:rsidP="009C73CB">
      <w:pPr>
        <w:rPr>
          <w:sz w:val="18"/>
          <w:szCs w:val="18"/>
        </w:rPr>
      </w:pPr>
    </w:p>
    <w:p w:rsidR="005C7A19" w:rsidRPr="001C3D78" w:rsidRDefault="005C7A19" w:rsidP="009C73CB">
      <w:pPr>
        <w:rPr>
          <w:rFonts w:cs="Arial"/>
          <w:sz w:val="18"/>
          <w:szCs w:val="18"/>
        </w:rPr>
      </w:pPr>
      <w:r w:rsidRPr="001C3D78">
        <w:rPr>
          <w:rFonts w:cs="Arial"/>
          <w:sz w:val="18"/>
          <w:szCs w:val="18"/>
        </w:rPr>
        <w:t>Der Hochschullehrerbund</w:t>
      </w:r>
      <w:r>
        <w:rPr>
          <w:rFonts w:cs="Arial"/>
          <w:sz w:val="18"/>
          <w:szCs w:val="18"/>
        </w:rPr>
        <w:t xml:space="preserve"> – Landesverband Hessen </w:t>
      </w:r>
      <w:r w:rsidRPr="00C72211">
        <w:rPr>
          <w:rFonts w:cs="Arial"/>
          <w:b/>
          <w:i/>
          <w:sz w:val="18"/>
          <w:szCs w:val="18"/>
        </w:rPr>
        <w:t>hlb</w:t>
      </w:r>
      <w:r>
        <w:rPr>
          <w:rFonts w:cs="Arial"/>
          <w:sz w:val="18"/>
          <w:szCs w:val="18"/>
        </w:rPr>
        <w:t>Hessen</w:t>
      </w:r>
      <w:r w:rsidRPr="001C3D7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– ist der </w:t>
      </w:r>
      <w:r w:rsidRPr="001C3D78">
        <w:rPr>
          <w:rFonts w:cs="Arial"/>
          <w:sz w:val="18"/>
          <w:szCs w:val="18"/>
        </w:rPr>
        <w:t xml:space="preserve">Berufsverband der Professorinnen und Professoren an </w:t>
      </w:r>
      <w:r>
        <w:rPr>
          <w:rFonts w:cs="Arial"/>
          <w:sz w:val="18"/>
          <w:szCs w:val="18"/>
        </w:rPr>
        <w:t>den Hochschulen für angewandte Wissenschaften (</w:t>
      </w:r>
      <w:r w:rsidRPr="001C3D78">
        <w:rPr>
          <w:rFonts w:cs="Arial"/>
          <w:sz w:val="18"/>
          <w:szCs w:val="18"/>
        </w:rPr>
        <w:t>Fachhochschulen</w:t>
      </w:r>
      <w:r>
        <w:rPr>
          <w:rFonts w:cs="Arial"/>
          <w:sz w:val="18"/>
          <w:szCs w:val="18"/>
        </w:rPr>
        <w:t>)</w:t>
      </w:r>
      <w:r w:rsidRPr="001C3D78">
        <w:rPr>
          <w:rFonts w:cs="Arial"/>
          <w:sz w:val="18"/>
          <w:szCs w:val="18"/>
        </w:rPr>
        <w:t xml:space="preserve"> in </w:t>
      </w:r>
      <w:r>
        <w:rPr>
          <w:rFonts w:cs="Arial"/>
          <w:sz w:val="18"/>
          <w:szCs w:val="18"/>
        </w:rPr>
        <w:t xml:space="preserve">Hessen. Er hat zurzeit über 520 </w:t>
      </w:r>
      <w:r w:rsidRPr="001C3D78">
        <w:rPr>
          <w:rFonts w:cs="Arial"/>
          <w:sz w:val="18"/>
          <w:szCs w:val="18"/>
        </w:rPr>
        <w:t xml:space="preserve">Mitglieder. Seine Aufgabe ist es, das Profil dieser Hochschulart, die Wissenschaft und Praxis miteinander verbindet, in der Öffentlichkeit darzustellen. Der </w:t>
      </w:r>
      <w:r w:rsidRPr="00C72211">
        <w:rPr>
          <w:rFonts w:cs="Arial"/>
          <w:b/>
          <w:i/>
          <w:sz w:val="18"/>
          <w:szCs w:val="18"/>
        </w:rPr>
        <w:t>hlb</w:t>
      </w:r>
      <w:r w:rsidRPr="001C3D78">
        <w:rPr>
          <w:rFonts w:cs="Arial"/>
          <w:i/>
          <w:sz w:val="18"/>
          <w:szCs w:val="18"/>
        </w:rPr>
        <w:t xml:space="preserve"> </w:t>
      </w:r>
      <w:r w:rsidRPr="001C3D78">
        <w:rPr>
          <w:rFonts w:cs="Arial"/>
          <w:sz w:val="18"/>
          <w:szCs w:val="18"/>
        </w:rPr>
        <w:t xml:space="preserve">fördert die Kommunikation zwischen den Lehrenden und Forschenden, den Unternehmen in der freien Wirtschaft und den Arbeitgebern in der öffentlichen Verwaltung. </w:t>
      </w:r>
    </w:p>
    <w:p w:rsidR="005C7A19" w:rsidRPr="00186673" w:rsidRDefault="005C7A19" w:rsidP="009C73CB">
      <w:pPr>
        <w:rPr>
          <w:rFonts w:ascii="Arial" w:hAnsi="Arial" w:cs="Arial"/>
          <w:i/>
        </w:rPr>
      </w:pPr>
      <w:r w:rsidRPr="001C3D78">
        <w:rPr>
          <w:rFonts w:cs="Arial"/>
          <w:sz w:val="18"/>
          <w:szCs w:val="18"/>
        </w:rPr>
        <w:t xml:space="preserve">Der Landesverband </w:t>
      </w:r>
      <w:r>
        <w:rPr>
          <w:rFonts w:cs="Arial"/>
          <w:sz w:val="18"/>
          <w:szCs w:val="18"/>
        </w:rPr>
        <w:t xml:space="preserve">Hessen </w:t>
      </w:r>
      <w:r w:rsidRPr="001C3D78">
        <w:rPr>
          <w:rFonts w:cs="Arial"/>
          <w:sz w:val="18"/>
          <w:szCs w:val="18"/>
        </w:rPr>
        <w:t xml:space="preserve">ist Mitglied der Bundesvereinigung des Hochschullehrerbunds mit bundesweit </w:t>
      </w:r>
      <w:r>
        <w:rPr>
          <w:rFonts w:cs="Arial"/>
          <w:sz w:val="18"/>
          <w:szCs w:val="18"/>
        </w:rPr>
        <w:t xml:space="preserve">rund </w:t>
      </w:r>
      <w:r w:rsidRPr="001C3D78">
        <w:rPr>
          <w:rFonts w:cs="Arial"/>
          <w:sz w:val="18"/>
          <w:szCs w:val="18"/>
        </w:rPr>
        <w:t>6</w:t>
      </w:r>
      <w:r>
        <w:rPr>
          <w:rFonts w:cs="Arial"/>
          <w:sz w:val="18"/>
          <w:szCs w:val="18"/>
        </w:rPr>
        <w:t>.50</w:t>
      </w:r>
      <w:r w:rsidRPr="001C3D78">
        <w:rPr>
          <w:rFonts w:cs="Arial"/>
          <w:sz w:val="18"/>
          <w:szCs w:val="18"/>
        </w:rPr>
        <w:t>0 Mi</w:t>
      </w:r>
      <w:r w:rsidRPr="001C3D78">
        <w:rPr>
          <w:rFonts w:cs="Arial"/>
          <w:sz w:val="18"/>
          <w:szCs w:val="18"/>
        </w:rPr>
        <w:t>t</w:t>
      </w:r>
      <w:r w:rsidRPr="001C3D78">
        <w:rPr>
          <w:rFonts w:cs="Arial"/>
          <w:sz w:val="18"/>
          <w:szCs w:val="18"/>
        </w:rPr>
        <w:t xml:space="preserve">gliedern. </w:t>
      </w:r>
      <w:r>
        <w:rPr>
          <w:rFonts w:cs="Arial"/>
          <w:sz w:val="18"/>
          <w:szCs w:val="18"/>
        </w:rPr>
        <w:t>Die Bundesvereinigung</w:t>
      </w:r>
      <w:r w:rsidRPr="001C3D78">
        <w:rPr>
          <w:rFonts w:cs="Arial"/>
          <w:sz w:val="18"/>
          <w:szCs w:val="18"/>
        </w:rPr>
        <w:t xml:space="preserve"> berät </w:t>
      </w:r>
      <w:r>
        <w:rPr>
          <w:rFonts w:cs="Arial"/>
          <w:sz w:val="18"/>
          <w:szCs w:val="18"/>
        </w:rPr>
        <w:t>die</w:t>
      </w:r>
      <w:r w:rsidRPr="001C3D78">
        <w:rPr>
          <w:rFonts w:cs="Arial"/>
          <w:sz w:val="18"/>
          <w:szCs w:val="18"/>
        </w:rPr>
        <w:t xml:space="preserve"> Mitglieder in allen Fragen der Ausübung des Hochschullehrerberufs. </w:t>
      </w:r>
      <w:r>
        <w:rPr>
          <w:rFonts w:cs="Arial"/>
          <w:sz w:val="18"/>
          <w:szCs w:val="18"/>
        </w:rPr>
        <w:t>Sie</w:t>
      </w:r>
      <w:r w:rsidRPr="001C3D78">
        <w:rPr>
          <w:rFonts w:cs="Arial"/>
          <w:sz w:val="18"/>
          <w:szCs w:val="18"/>
        </w:rPr>
        <w:t xml:space="preserve"> gibt zweimonatlich das Periodikum „Die Neue Hochschule“ heraus, die einzige Fachzeitschrift für ausschließlich fachhochschu</w:t>
      </w:r>
      <w:r w:rsidRPr="001C3D78">
        <w:rPr>
          <w:rFonts w:cs="Arial"/>
          <w:sz w:val="18"/>
          <w:szCs w:val="18"/>
        </w:rPr>
        <w:t>l</w:t>
      </w:r>
      <w:r w:rsidRPr="001C3D78">
        <w:rPr>
          <w:rFonts w:cs="Arial"/>
          <w:sz w:val="18"/>
          <w:szCs w:val="18"/>
        </w:rPr>
        <w:t>spezifische Themen.</w:t>
      </w:r>
    </w:p>
    <w:sectPr w:rsidR="005C7A19" w:rsidRPr="00186673" w:rsidSect="00C45245">
      <w:headerReference w:type="default" r:id="rId8"/>
      <w:footerReference w:type="default" r:id="rId9"/>
      <w:pgSz w:w="11906" w:h="16838" w:code="9"/>
      <w:pgMar w:top="1701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19" w:rsidRDefault="005C7A19" w:rsidP="00186673">
      <w:pPr>
        <w:spacing w:after="0" w:line="240" w:lineRule="auto"/>
      </w:pPr>
      <w:r>
        <w:separator/>
      </w:r>
    </w:p>
  </w:endnote>
  <w:endnote w:type="continuationSeparator" w:id="0">
    <w:p w:rsidR="005C7A19" w:rsidRDefault="005C7A19" w:rsidP="0018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19" w:rsidRDefault="005C7A1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C7A19" w:rsidRDefault="005C7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19" w:rsidRDefault="005C7A19" w:rsidP="00186673">
      <w:pPr>
        <w:spacing w:after="0" w:line="240" w:lineRule="auto"/>
      </w:pPr>
      <w:r>
        <w:separator/>
      </w:r>
    </w:p>
  </w:footnote>
  <w:footnote w:type="continuationSeparator" w:id="0">
    <w:p w:rsidR="005C7A19" w:rsidRDefault="005C7A19" w:rsidP="0018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19" w:rsidRDefault="005C7A19">
    <w:pPr>
      <w:pStyle w:val="Header"/>
    </w:pPr>
    <w:r>
      <w:tab/>
    </w:r>
    <w:r>
      <w:tab/>
    </w:r>
    <w:r w:rsidRPr="008C553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i1026" type="#_x0000_t75" style="width:95pt;height:63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E1D"/>
    <w:multiLevelType w:val="hybridMultilevel"/>
    <w:tmpl w:val="D9B46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F57A6"/>
    <w:multiLevelType w:val="hybridMultilevel"/>
    <w:tmpl w:val="82C2D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4792"/>
    <w:multiLevelType w:val="hybridMultilevel"/>
    <w:tmpl w:val="E38CF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09B7"/>
    <w:multiLevelType w:val="hybridMultilevel"/>
    <w:tmpl w:val="BF4C7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23C42"/>
    <w:multiLevelType w:val="hybridMultilevel"/>
    <w:tmpl w:val="BCA49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B874B4"/>
    <w:multiLevelType w:val="hybridMultilevel"/>
    <w:tmpl w:val="F174B0E8"/>
    <w:lvl w:ilvl="0" w:tplc="0407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>
    <w:nsid w:val="6D522EE9"/>
    <w:multiLevelType w:val="hybridMultilevel"/>
    <w:tmpl w:val="D89A0CB4"/>
    <w:lvl w:ilvl="0" w:tplc="0436DF22">
      <w:start w:val="1"/>
      <w:numFmt w:val="bullet"/>
      <w:lvlText w:val="-"/>
      <w:lvlJc w:val="left"/>
      <w:pPr>
        <w:ind w:left="567" w:hanging="567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80264"/>
    <w:multiLevelType w:val="hybridMultilevel"/>
    <w:tmpl w:val="C00E64F4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7B1767FB"/>
    <w:multiLevelType w:val="hybridMultilevel"/>
    <w:tmpl w:val="BFD6F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9A1"/>
    <w:rsid w:val="00011F73"/>
    <w:rsid w:val="00013537"/>
    <w:rsid w:val="0001777F"/>
    <w:rsid w:val="00040EF2"/>
    <w:rsid w:val="00072DCA"/>
    <w:rsid w:val="000B2D72"/>
    <w:rsid w:val="000B526D"/>
    <w:rsid w:val="000B68F8"/>
    <w:rsid w:val="000C3907"/>
    <w:rsid w:val="000C3B67"/>
    <w:rsid w:val="00101054"/>
    <w:rsid w:val="0016594F"/>
    <w:rsid w:val="00175FC0"/>
    <w:rsid w:val="001765CC"/>
    <w:rsid w:val="00181E58"/>
    <w:rsid w:val="00183226"/>
    <w:rsid w:val="00186673"/>
    <w:rsid w:val="001A6651"/>
    <w:rsid w:val="001B12DE"/>
    <w:rsid w:val="001C3D78"/>
    <w:rsid w:val="001D695B"/>
    <w:rsid w:val="001E76A6"/>
    <w:rsid w:val="001F66FA"/>
    <w:rsid w:val="00231ED5"/>
    <w:rsid w:val="00246D7B"/>
    <w:rsid w:val="00250EC2"/>
    <w:rsid w:val="00250EFF"/>
    <w:rsid w:val="002544D5"/>
    <w:rsid w:val="002648D1"/>
    <w:rsid w:val="00267697"/>
    <w:rsid w:val="00267E2C"/>
    <w:rsid w:val="002946B1"/>
    <w:rsid w:val="002A20BB"/>
    <w:rsid w:val="002A4FBB"/>
    <w:rsid w:val="002C3C3B"/>
    <w:rsid w:val="002D5F2E"/>
    <w:rsid w:val="002D6987"/>
    <w:rsid w:val="002D7971"/>
    <w:rsid w:val="002E771B"/>
    <w:rsid w:val="002F218C"/>
    <w:rsid w:val="003076D2"/>
    <w:rsid w:val="0032564F"/>
    <w:rsid w:val="00341991"/>
    <w:rsid w:val="00341AD6"/>
    <w:rsid w:val="00345CD6"/>
    <w:rsid w:val="0036141A"/>
    <w:rsid w:val="003866F8"/>
    <w:rsid w:val="003871D9"/>
    <w:rsid w:val="00397ECC"/>
    <w:rsid w:val="003D20A0"/>
    <w:rsid w:val="003E6388"/>
    <w:rsid w:val="003F292B"/>
    <w:rsid w:val="004072D5"/>
    <w:rsid w:val="00410407"/>
    <w:rsid w:val="0042170C"/>
    <w:rsid w:val="004231CB"/>
    <w:rsid w:val="00423DDE"/>
    <w:rsid w:val="00431050"/>
    <w:rsid w:val="0044041F"/>
    <w:rsid w:val="00440A32"/>
    <w:rsid w:val="00444EE4"/>
    <w:rsid w:val="0044694E"/>
    <w:rsid w:val="00447966"/>
    <w:rsid w:val="00466622"/>
    <w:rsid w:val="00470FAD"/>
    <w:rsid w:val="004A4B83"/>
    <w:rsid w:val="004B0681"/>
    <w:rsid w:val="004B4166"/>
    <w:rsid w:val="004B4DDF"/>
    <w:rsid w:val="004C2439"/>
    <w:rsid w:val="004C5E1F"/>
    <w:rsid w:val="00510241"/>
    <w:rsid w:val="005130AF"/>
    <w:rsid w:val="00555FC3"/>
    <w:rsid w:val="005A27AC"/>
    <w:rsid w:val="005C5CA8"/>
    <w:rsid w:val="005C7A19"/>
    <w:rsid w:val="005D17A7"/>
    <w:rsid w:val="005D7A2F"/>
    <w:rsid w:val="005E5251"/>
    <w:rsid w:val="006057CF"/>
    <w:rsid w:val="00614727"/>
    <w:rsid w:val="00657F53"/>
    <w:rsid w:val="00666571"/>
    <w:rsid w:val="00672053"/>
    <w:rsid w:val="0067249B"/>
    <w:rsid w:val="006940EA"/>
    <w:rsid w:val="006B3519"/>
    <w:rsid w:val="006C1AE0"/>
    <w:rsid w:val="006E0ACF"/>
    <w:rsid w:val="006F1536"/>
    <w:rsid w:val="006F1BBA"/>
    <w:rsid w:val="006F5000"/>
    <w:rsid w:val="00717136"/>
    <w:rsid w:val="00724989"/>
    <w:rsid w:val="00736F23"/>
    <w:rsid w:val="00740670"/>
    <w:rsid w:val="0075211B"/>
    <w:rsid w:val="00777FA0"/>
    <w:rsid w:val="00782D34"/>
    <w:rsid w:val="007A3732"/>
    <w:rsid w:val="007B2AD8"/>
    <w:rsid w:val="007D3C64"/>
    <w:rsid w:val="007E3658"/>
    <w:rsid w:val="007E529F"/>
    <w:rsid w:val="007E724B"/>
    <w:rsid w:val="007F4516"/>
    <w:rsid w:val="008059A1"/>
    <w:rsid w:val="00822351"/>
    <w:rsid w:val="008311E4"/>
    <w:rsid w:val="00842558"/>
    <w:rsid w:val="008576DA"/>
    <w:rsid w:val="00862013"/>
    <w:rsid w:val="008969D1"/>
    <w:rsid w:val="008C5538"/>
    <w:rsid w:val="008D44E5"/>
    <w:rsid w:val="008D5ABD"/>
    <w:rsid w:val="008F24DA"/>
    <w:rsid w:val="008F310D"/>
    <w:rsid w:val="008F4661"/>
    <w:rsid w:val="008F4ADA"/>
    <w:rsid w:val="00904921"/>
    <w:rsid w:val="00911357"/>
    <w:rsid w:val="00922FB3"/>
    <w:rsid w:val="009301CC"/>
    <w:rsid w:val="00942805"/>
    <w:rsid w:val="00942C99"/>
    <w:rsid w:val="009440E1"/>
    <w:rsid w:val="0094739D"/>
    <w:rsid w:val="00954B89"/>
    <w:rsid w:val="009616B3"/>
    <w:rsid w:val="009676CC"/>
    <w:rsid w:val="009805A8"/>
    <w:rsid w:val="009A48CD"/>
    <w:rsid w:val="009B5BA3"/>
    <w:rsid w:val="009C6577"/>
    <w:rsid w:val="009C73CB"/>
    <w:rsid w:val="009D534B"/>
    <w:rsid w:val="009E1C58"/>
    <w:rsid w:val="00A106C0"/>
    <w:rsid w:val="00A146B1"/>
    <w:rsid w:val="00A14D9D"/>
    <w:rsid w:val="00A15DF1"/>
    <w:rsid w:val="00A31FDC"/>
    <w:rsid w:val="00A342CC"/>
    <w:rsid w:val="00A35212"/>
    <w:rsid w:val="00A4360A"/>
    <w:rsid w:val="00A67483"/>
    <w:rsid w:val="00A813AF"/>
    <w:rsid w:val="00A9526C"/>
    <w:rsid w:val="00AA1AED"/>
    <w:rsid w:val="00AA61C6"/>
    <w:rsid w:val="00AD2C0D"/>
    <w:rsid w:val="00AD760A"/>
    <w:rsid w:val="00AD7E79"/>
    <w:rsid w:val="00B046DE"/>
    <w:rsid w:val="00B06A1B"/>
    <w:rsid w:val="00B24CA9"/>
    <w:rsid w:val="00B3254D"/>
    <w:rsid w:val="00B463BB"/>
    <w:rsid w:val="00B52C70"/>
    <w:rsid w:val="00B57E69"/>
    <w:rsid w:val="00B92A4F"/>
    <w:rsid w:val="00B93400"/>
    <w:rsid w:val="00BB52E0"/>
    <w:rsid w:val="00BB615C"/>
    <w:rsid w:val="00BC2FC1"/>
    <w:rsid w:val="00BD658E"/>
    <w:rsid w:val="00BE3048"/>
    <w:rsid w:val="00C03496"/>
    <w:rsid w:val="00C05760"/>
    <w:rsid w:val="00C45245"/>
    <w:rsid w:val="00C72211"/>
    <w:rsid w:val="00CD0EA7"/>
    <w:rsid w:val="00CF1875"/>
    <w:rsid w:val="00CF475D"/>
    <w:rsid w:val="00D05C0D"/>
    <w:rsid w:val="00D1093F"/>
    <w:rsid w:val="00D1161E"/>
    <w:rsid w:val="00D23762"/>
    <w:rsid w:val="00D2702F"/>
    <w:rsid w:val="00D346A3"/>
    <w:rsid w:val="00D60995"/>
    <w:rsid w:val="00D826FE"/>
    <w:rsid w:val="00D83FF7"/>
    <w:rsid w:val="00D87898"/>
    <w:rsid w:val="00D94032"/>
    <w:rsid w:val="00DA39F5"/>
    <w:rsid w:val="00DA7BBB"/>
    <w:rsid w:val="00DB578B"/>
    <w:rsid w:val="00DC28DF"/>
    <w:rsid w:val="00DD08A0"/>
    <w:rsid w:val="00DD7597"/>
    <w:rsid w:val="00DE7766"/>
    <w:rsid w:val="00DF111F"/>
    <w:rsid w:val="00E20403"/>
    <w:rsid w:val="00E257CB"/>
    <w:rsid w:val="00E409C8"/>
    <w:rsid w:val="00E431C4"/>
    <w:rsid w:val="00E54C7A"/>
    <w:rsid w:val="00E55D36"/>
    <w:rsid w:val="00E56FC0"/>
    <w:rsid w:val="00E744DA"/>
    <w:rsid w:val="00E94EA3"/>
    <w:rsid w:val="00EA61AD"/>
    <w:rsid w:val="00EE687A"/>
    <w:rsid w:val="00F06705"/>
    <w:rsid w:val="00F06F05"/>
    <w:rsid w:val="00F11E7C"/>
    <w:rsid w:val="00F213F2"/>
    <w:rsid w:val="00F40CC0"/>
    <w:rsid w:val="00F65AB9"/>
    <w:rsid w:val="00F749EE"/>
    <w:rsid w:val="00F84390"/>
    <w:rsid w:val="00F87A0C"/>
    <w:rsid w:val="00FA37A8"/>
    <w:rsid w:val="00FD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F2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667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6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66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D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72DC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2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2DC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2DCA"/>
    <w:rPr>
      <w:b/>
      <w:bCs/>
    </w:rPr>
  </w:style>
  <w:style w:type="character" w:styleId="Hyperlink">
    <w:name w:val="Hyperlink"/>
    <w:basedOn w:val="DefaultParagraphFont"/>
    <w:uiPriority w:val="99"/>
    <w:rsid w:val="0072498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3D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lacramer@hlb-he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1543</Words>
  <Characters>9722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</dc:title>
  <dc:subject/>
  <dc:creator>Ulla Cramer</dc:creator>
  <cp:keywords/>
  <dc:description/>
  <cp:lastModifiedBy>Cramer</cp:lastModifiedBy>
  <cp:revision>2</cp:revision>
  <cp:lastPrinted>2017-05-30T06:15:00Z</cp:lastPrinted>
  <dcterms:created xsi:type="dcterms:W3CDTF">2020-12-15T08:49:00Z</dcterms:created>
  <dcterms:modified xsi:type="dcterms:W3CDTF">2020-12-15T08:49:00Z</dcterms:modified>
</cp:coreProperties>
</file>